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B55898">
        <w:rPr>
          <w:lang w:eastAsia="zh-CN"/>
        </w:rPr>
        <w:t>82</w:t>
      </w:r>
      <w:r w:rsidR="00E14E1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281FC2">
        <w:rPr>
          <w:lang w:eastAsia="zh-CN"/>
        </w:rPr>
        <w:t>4577</w:t>
      </w:r>
    </w:p>
    <w:p w:rsidR="009D28E1" w:rsidRDefault="00B55898"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Beijing, China</w:t>
      </w:r>
      <w:r w:rsidR="00E14E18">
        <w:rPr>
          <w:lang w:val="en-US" w:eastAsia="zh-CN"/>
        </w:rPr>
        <w:t>,</w:t>
      </w:r>
      <w:r w:rsidR="00E14E18" w:rsidRPr="00127A41">
        <w:rPr>
          <w:lang w:val="en-US" w:eastAsia="zh-CN"/>
        </w:rPr>
        <w:t xml:space="preserve"> 2</w:t>
      </w:r>
      <w:r>
        <w:rPr>
          <w:lang w:val="en-US" w:eastAsia="zh-CN"/>
        </w:rPr>
        <w:t>4</w:t>
      </w:r>
      <w:r w:rsidR="00E14E18" w:rsidRPr="00084BDC">
        <w:rPr>
          <w:vertAlign w:val="superscript"/>
          <w:lang w:val="en-US" w:eastAsia="zh-CN"/>
        </w:rPr>
        <w:t>th</w:t>
      </w:r>
      <w:r w:rsidR="00E14E18">
        <w:rPr>
          <w:lang w:val="en-US" w:eastAsia="zh-CN"/>
        </w:rPr>
        <w:t xml:space="preserve"> – 2</w:t>
      </w:r>
      <w:r>
        <w:rPr>
          <w:lang w:val="en-US" w:eastAsia="zh-CN"/>
        </w:rPr>
        <w:t>8</w:t>
      </w:r>
      <w:r w:rsidR="00E14E18" w:rsidRPr="00084BDC">
        <w:rPr>
          <w:vertAlign w:val="superscript"/>
          <w:lang w:val="en-US" w:eastAsia="zh-CN"/>
        </w:rPr>
        <w:t>th</w:t>
      </w:r>
      <w:r w:rsidR="00E14E18" w:rsidRPr="00127A41">
        <w:rPr>
          <w:lang w:val="en-US" w:eastAsia="zh-CN"/>
        </w:rPr>
        <w:t xml:space="preserve"> </w:t>
      </w:r>
      <w:r>
        <w:rPr>
          <w:lang w:val="en-US" w:eastAsia="zh-CN"/>
        </w:rPr>
        <w:t>August</w:t>
      </w:r>
      <w:r w:rsidR="00E14E18"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B55898">
        <w:t xml:space="preserve">DL </w:t>
      </w:r>
      <w:r w:rsidR="00797DBA" w:rsidRPr="00797DBA">
        <w:rPr>
          <w:lang w:val="en-US" w:eastAsia="zh-CN"/>
        </w:rPr>
        <w:t xml:space="preserve">Control </w:t>
      </w:r>
      <w:r w:rsidR="00797DBA">
        <w:rPr>
          <w:lang w:val="en-US" w:eastAsia="zh-CN"/>
        </w:rPr>
        <w:t>S</w:t>
      </w:r>
      <w:r w:rsidR="00797DBA" w:rsidRPr="00797DBA">
        <w:rPr>
          <w:lang w:val="en-US" w:eastAsia="zh-CN"/>
        </w:rPr>
        <w:t>ignaling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B55898">
        <w:rPr>
          <w:lang w:val="en-US" w:eastAsia="zh-CN"/>
        </w:rPr>
        <w:t>7</w:t>
      </w:r>
      <w:r w:rsidR="00E14E18">
        <w:rPr>
          <w:lang w:val="en-US" w:eastAsia="zh-CN"/>
        </w:rPr>
        <w:t>.2.4.3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B55898" w:rsidRPr="00B55898" w:rsidRDefault="00B55898" w:rsidP="0047764C">
      <w:pPr>
        <w:rPr>
          <w:lang w:val="en-US" w:eastAsia="zh-CN"/>
        </w:rPr>
      </w:pPr>
      <w:r w:rsidRPr="00B55898">
        <w:rPr>
          <w:lang w:val="en-US" w:eastAsia="zh-CN"/>
        </w:rPr>
        <w:t>In RAN#68, the study item on licensed-assisted access (LAA) using LTE on unlicensed spectrum [1] was closed, with the technical report approved in [2]. In addition, a work item on LAA [3] was approved to specify DL-only LAA while taking into account some of the UL design. The specification work should follow the recommendations and agreements in the study item phase, and further narrow down the detailed design.</w:t>
      </w:r>
    </w:p>
    <w:p w:rsidR="00A22D83" w:rsidRDefault="00A22D83" w:rsidP="0047764C">
      <w:pPr>
        <w:rPr>
          <w:lang w:eastAsia="zh-CN"/>
        </w:rPr>
      </w:pPr>
      <w:r>
        <w:rPr>
          <w:lang w:eastAsia="zh-CN"/>
        </w:rPr>
        <w:t xml:space="preserve">The following agreements have been made on the control </w:t>
      </w:r>
      <w:proofErr w:type="spellStart"/>
      <w:r>
        <w:rPr>
          <w:lang w:eastAsia="zh-CN"/>
        </w:rPr>
        <w:t>signaling</w:t>
      </w:r>
      <w:proofErr w:type="spellEnd"/>
      <w:r>
        <w:rPr>
          <w:lang w:eastAsia="zh-CN"/>
        </w:rPr>
        <w:t xml:space="preserve"> in RAN1#80bis:</w:t>
      </w:r>
    </w:p>
    <w:p w:rsidR="00A22D83" w:rsidRPr="00A22D83" w:rsidRDefault="00A22D83" w:rsidP="00A22D83">
      <w:pPr>
        <w:spacing w:before="0" w:after="0" w:line="240" w:lineRule="auto"/>
        <w:ind w:left="2160" w:hanging="1440"/>
        <w:jc w:val="left"/>
        <w:rPr>
          <w:rFonts w:ascii="Times" w:eastAsia="MS Mincho" w:hAnsi="Times"/>
          <w:b/>
          <w:i/>
          <w:iCs/>
          <w:sz w:val="20"/>
          <w:szCs w:val="24"/>
          <w:u w:val="single"/>
          <w:lang w:val="en-US" w:eastAsia="ja-JP"/>
        </w:rPr>
      </w:pPr>
      <w:r w:rsidRPr="00A22D83">
        <w:rPr>
          <w:rFonts w:ascii="Times" w:eastAsia="MS Mincho" w:hAnsi="Times" w:hint="eastAsia"/>
          <w:b/>
          <w:i/>
          <w:iCs/>
          <w:sz w:val="20"/>
          <w:szCs w:val="24"/>
          <w:highlight w:val="green"/>
          <w:u w:val="single"/>
          <w:lang w:val="en-US" w:eastAsia="ja-JP"/>
        </w:rPr>
        <w:t>Agreements:</w:t>
      </w:r>
    </w:p>
    <w:p w:rsidR="00A22D83" w:rsidRPr="00A22D83" w:rsidRDefault="00A22D83" w:rsidP="00A22D83">
      <w:pPr>
        <w:numPr>
          <w:ilvl w:val="0"/>
          <w:numId w:val="33"/>
        </w:numPr>
        <w:tabs>
          <w:tab w:val="clear" w:pos="360"/>
          <w:tab w:val="num" w:pos="1080"/>
        </w:tabs>
        <w:spacing w:before="0" w:after="0" w:line="240" w:lineRule="auto"/>
        <w:ind w:left="108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For asynchronous UL HARQ for UL HARQ operation, PHICH is not used</w:t>
      </w:r>
    </w:p>
    <w:p w:rsidR="00A22D83" w:rsidRPr="00A22D83" w:rsidRDefault="00A22D83" w:rsidP="00A22D83">
      <w:pPr>
        <w:numPr>
          <w:ilvl w:val="0"/>
          <w:numId w:val="33"/>
        </w:numPr>
        <w:tabs>
          <w:tab w:val="clear" w:pos="360"/>
          <w:tab w:val="num" w:pos="1080"/>
        </w:tabs>
        <w:spacing w:before="0" w:after="0" w:line="240" w:lineRule="auto"/>
        <w:ind w:left="108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For asynchronous UL HARQ for UL HARQ operation, UL grant DCI contains following information fields</w:t>
      </w:r>
    </w:p>
    <w:p w:rsidR="00A22D83" w:rsidRPr="00A22D83" w:rsidRDefault="00A22D83" w:rsidP="00A22D83">
      <w:pPr>
        <w:numPr>
          <w:ilvl w:val="2"/>
          <w:numId w:val="33"/>
        </w:numPr>
        <w:tabs>
          <w:tab w:val="clear" w:pos="1800"/>
          <w:tab w:val="num" w:pos="2520"/>
        </w:tabs>
        <w:spacing w:before="0" w:after="0" w:line="240" w:lineRule="auto"/>
        <w:ind w:left="252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HARQ process number</w:t>
      </w:r>
    </w:p>
    <w:p w:rsidR="00A22D83" w:rsidRPr="00A22D83" w:rsidRDefault="00A22D83" w:rsidP="00A22D83">
      <w:pPr>
        <w:numPr>
          <w:ilvl w:val="2"/>
          <w:numId w:val="33"/>
        </w:numPr>
        <w:tabs>
          <w:tab w:val="clear" w:pos="1800"/>
          <w:tab w:val="num" w:pos="2520"/>
        </w:tabs>
        <w:spacing w:before="0" w:after="0" w:line="240" w:lineRule="auto"/>
        <w:ind w:left="2520"/>
        <w:jc w:val="left"/>
        <w:rPr>
          <w:rFonts w:ascii="Times" w:eastAsia="MS Mincho" w:hAnsi="Times"/>
          <w:iCs/>
          <w:szCs w:val="24"/>
          <w:lang w:val="en-US" w:eastAsia="ja-JP"/>
        </w:rPr>
      </w:pPr>
      <w:r w:rsidRPr="00A22D83">
        <w:rPr>
          <w:rFonts w:ascii="Times" w:eastAsia="MS Mincho" w:hAnsi="Times"/>
          <w:i/>
          <w:iCs/>
          <w:sz w:val="20"/>
          <w:szCs w:val="24"/>
          <w:lang w:val="en-US" w:eastAsia="ja-JP"/>
        </w:rPr>
        <w:t>Redundancy version</w:t>
      </w:r>
    </w:p>
    <w:p w:rsidR="00A22D83" w:rsidRDefault="00A22D83" w:rsidP="00A22D83">
      <w:pPr>
        <w:ind w:left="720"/>
        <w:rPr>
          <w:rFonts w:eastAsia="MS Mincho"/>
          <w:b/>
          <w:i/>
          <w:iCs/>
          <w:sz w:val="20"/>
          <w:u w:val="single"/>
          <w:lang w:eastAsia="ja-JP"/>
        </w:rPr>
      </w:pPr>
    </w:p>
    <w:p w:rsidR="00A22D83" w:rsidRPr="00A22D83" w:rsidRDefault="00A22D83" w:rsidP="00A22D83">
      <w:pPr>
        <w:ind w:left="720"/>
        <w:rPr>
          <w:rFonts w:eastAsia="MS Mincho"/>
          <w:b/>
          <w:i/>
          <w:iCs/>
          <w:sz w:val="20"/>
          <w:u w:val="single"/>
          <w:lang w:val="en-US" w:eastAsia="ja-JP"/>
        </w:rPr>
      </w:pPr>
      <w:r w:rsidRPr="00A22D83">
        <w:rPr>
          <w:rFonts w:eastAsia="MS Mincho" w:hint="eastAsia"/>
          <w:b/>
          <w:i/>
          <w:iCs/>
          <w:sz w:val="20"/>
          <w:u w:val="single"/>
          <w:lang w:eastAsia="ja-JP"/>
        </w:rPr>
        <w:t>O</w:t>
      </w:r>
      <w:proofErr w:type="spellStart"/>
      <w:r w:rsidRPr="00A22D83">
        <w:rPr>
          <w:rFonts w:eastAsia="MS Mincho"/>
          <w:b/>
          <w:i/>
          <w:iCs/>
          <w:sz w:val="20"/>
          <w:u w:val="single"/>
          <w:lang w:val="en-US" w:eastAsia="ja-JP"/>
        </w:rPr>
        <w:t>bservations</w:t>
      </w:r>
      <w:proofErr w:type="spellEnd"/>
      <w:r w:rsidRPr="00A22D83">
        <w:rPr>
          <w:rFonts w:eastAsia="MS Mincho" w:hint="eastAsia"/>
          <w:b/>
          <w:i/>
          <w:iCs/>
          <w:sz w:val="20"/>
          <w:u w:val="single"/>
          <w:lang w:val="en-US" w:eastAsia="ja-JP"/>
        </w:rPr>
        <w:t>:</w:t>
      </w:r>
    </w:p>
    <w:p w:rsidR="00A22D83" w:rsidRPr="00A22D83" w:rsidRDefault="00A22D83" w:rsidP="00A22D83">
      <w:pPr>
        <w:numPr>
          <w:ilvl w:val="0"/>
          <w:numId w:val="34"/>
        </w:numPr>
        <w:spacing w:before="0" w:after="0" w:line="240" w:lineRule="auto"/>
        <w:ind w:left="1140"/>
        <w:jc w:val="left"/>
        <w:rPr>
          <w:rFonts w:eastAsia="MS Mincho"/>
          <w:i/>
          <w:iCs/>
          <w:sz w:val="20"/>
          <w:lang w:val="en-US" w:eastAsia="ja-JP"/>
        </w:rPr>
      </w:pPr>
      <w:r w:rsidRPr="00A22D83">
        <w:rPr>
          <w:rFonts w:eastAsia="MS Mincho" w:hint="eastAsia"/>
          <w:i/>
          <w:iCs/>
          <w:sz w:val="20"/>
          <w:lang w:val="en-US" w:eastAsia="ja-JP"/>
        </w:rPr>
        <w:t>F</w:t>
      </w:r>
      <w:r w:rsidRPr="00A22D83">
        <w:rPr>
          <w:rFonts w:eastAsia="MS Mincho"/>
          <w:i/>
          <w:iCs/>
          <w:sz w:val="20"/>
          <w:lang w:val="en-US" w:eastAsia="ja-JP"/>
        </w:rPr>
        <w:t>ollowing possible scheduling combinations for a LAA CC are identified:</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1: DL/UL: self-scheduling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2: DL: self-scheduling; UL: cross-carrier 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3: DL: cross-carrier scheduling; UL: self-scheduling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4: DL/UL: cross-carrier scheduling from a same scheduling CC</w:t>
      </w:r>
    </w:p>
    <w:p w:rsidR="00A22D83" w:rsidRPr="00A22D83" w:rsidRDefault="00A22D83" w:rsidP="00A22D83">
      <w:pPr>
        <w:numPr>
          <w:ilvl w:val="0"/>
          <w:numId w:val="35"/>
        </w:numPr>
        <w:tabs>
          <w:tab w:val="clear" w:pos="360"/>
          <w:tab w:val="num" w:pos="1080"/>
        </w:tabs>
        <w:spacing w:before="0" w:after="0" w:line="240" w:lineRule="auto"/>
        <w:ind w:left="1080"/>
        <w:jc w:val="left"/>
        <w:rPr>
          <w:rFonts w:eastAsia="MS Mincho"/>
          <w:i/>
          <w:iCs/>
          <w:sz w:val="20"/>
          <w:lang w:val="en-US" w:eastAsia="ja-JP"/>
        </w:rPr>
      </w:pPr>
      <w:r w:rsidRPr="00A22D83">
        <w:rPr>
          <w:rFonts w:eastAsia="MS Mincho" w:hint="eastAsia"/>
          <w:i/>
          <w:iCs/>
          <w:sz w:val="20"/>
          <w:lang w:val="en-US" w:eastAsia="ja-JP"/>
        </w:rPr>
        <w:t>Continue study until RAN1 #81 meeting considering above combinations except for combination 3</w:t>
      </w:r>
    </w:p>
    <w:p w:rsidR="00A22D83" w:rsidRPr="00A22D83" w:rsidRDefault="00A22D83" w:rsidP="00A22D83">
      <w:pPr>
        <w:numPr>
          <w:ilvl w:val="1"/>
          <w:numId w:val="35"/>
        </w:numPr>
        <w:tabs>
          <w:tab w:val="clear" w:pos="1080"/>
          <w:tab w:val="num" w:pos="1800"/>
        </w:tabs>
        <w:spacing w:before="0" w:after="0" w:line="240" w:lineRule="auto"/>
        <w:ind w:left="1800"/>
        <w:jc w:val="left"/>
        <w:rPr>
          <w:rFonts w:eastAsia="MS Mincho"/>
          <w:i/>
          <w:iCs/>
          <w:sz w:val="20"/>
          <w:lang w:val="en-US" w:eastAsia="ja-JP"/>
        </w:rPr>
      </w:pPr>
      <w:r w:rsidRPr="00A22D83">
        <w:rPr>
          <w:rFonts w:eastAsia="MS Mincho" w:hint="eastAsia"/>
          <w:i/>
          <w:iCs/>
          <w:sz w:val="20"/>
          <w:lang w:val="en-US" w:eastAsia="ja-JP"/>
        </w:rPr>
        <w:t>FFS: Combine multiple combinations</w:t>
      </w:r>
    </w:p>
    <w:p w:rsidR="00A22D83" w:rsidRPr="00A22D83" w:rsidRDefault="00A22D83" w:rsidP="00A22D83">
      <w:pPr>
        <w:ind w:left="720"/>
        <w:rPr>
          <w:rFonts w:eastAsia="MS Mincho"/>
          <w:i/>
          <w:iCs/>
          <w:sz w:val="20"/>
          <w:lang w:val="en-US" w:eastAsia="ja-JP"/>
        </w:rPr>
      </w:pPr>
    </w:p>
    <w:p w:rsidR="00A22D83" w:rsidRPr="00A22D83" w:rsidRDefault="00A22D83" w:rsidP="00A22D83">
      <w:pPr>
        <w:ind w:left="720"/>
        <w:rPr>
          <w:rFonts w:eastAsia="MS Mincho"/>
          <w:i/>
          <w:iCs/>
          <w:sz w:val="20"/>
          <w:lang w:val="en-US" w:eastAsia="ja-JP"/>
        </w:rPr>
      </w:pPr>
      <w:r w:rsidRPr="00A22D83">
        <w:rPr>
          <w:rFonts w:eastAsia="MS Mincho" w:hint="eastAsia"/>
          <w:b/>
          <w:i/>
          <w:iCs/>
          <w:sz w:val="20"/>
          <w:highlight w:val="green"/>
          <w:u w:val="single"/>
          <w:lang w:eastAsia="ja-JP"/>
        </w:rPr>
        <w:t>Agreement</w:t>
      </w:r>
      <w:r w:rsidRPr="00A22D83">
        <w:rPr>
          <w:rFonts w:eastAsia="MS Mincho" w:hint="eastAsia"/>
          <w:b/>
          <w:i/>
          <w:iCs/>
          <w:sz w:val="20"/>
          <w:highlight w:val="green"/>
          <w:u w:val="single"/>
          <w:lang w:val="en-US" w:eastAsia="ja-JP"/>
        </w:rPr>
        <w:t>:</w:t>
      </w:r>
    </w:p>
    <w:p w:rsidR="00A22D83" w:rsidRDefault="00A22D83" w:rsidP="00A22D83">
      <w:pPr>
        <w:numPr>
          <w:ilvl w:val="0"/>
          <w:numId w:val="35"/>
        </w:numPr>
        <w:tabs>
          <w:tab w:val="clear" w:pos="360"/>
          <w:tab w:val="num" w:pos="1080"/>
        </w:tabs>
        <w:spacing w:before="0" w:after="0" w:line="240" w:lineRule="auto"/>
        <w:ind w:left="1080"/>
        <w:jc w:val="left"/>
        <w:rPr>
          <w:rFonts w:eastAsia="MS Mincho"/>
          <w:iCs/>
          <w:lang w:val="en-US" w:eastAsia="ja-JP"/>
        </w:rPr>
      </w:pPr>
      <w:r w:rsidRPr="00A22D83">
        <w:rPr>
          <w:rFonts w:eastAsia="MS Mincho" w:hint="eastAsia"/>
          <w:i/>
          <w:iCs/>
          <w:sz w:val="20"/>
          <w:lang w:val="en-US" w:eastAsia="ja-JP"/>
        </w:rPr>
        <w:t>Combination 3 in above observations is not a design target of LAA</w:t>
      </w:r>
    </w:p>
    <w:p w:rsidR="00A22D83" w:rsidRPr="00A22D83" w:rsidRDefault="00A22D83" w:rsidP="0047764C">
      <w:pPr>
        <w:rPr>
          <w:lang w:val="en-US" w:eastAsia="zh-CN"/>
        </w:rPr>
      </w:pPr>
    </w:p>
    <w:p w:rsidR="00637237" w:rsidRPr="00B05C92" w:rsidRDefault="00797DBA" w:rsidP="0047764C">
      <w:pPr>
        <w:rPr>
          <w:rFonts w:eastAsia="MS Mincho"/>
          <w:iCs/>
          <w:lang w:val="en-US" w:eastAsia="ja-JP"/>
        </w:rPr>
      </w:pPr>
      <w:r>
        <w:rPr>
          <w:lang w:eastAsia="zh-CN"/>
        </w:rPr>
        <w:t xml:space="preserve">In this contribution, we </w:t>
      </w:r>
      <w:r w:rsidR="00A22D83">
        <w:rPr>
          <w:lang w:eastAsia="zh-CN"/>
        </w:rPr>
        <w:t xml:space="preserve">further </w:t>
      </w:r>
      <w:r>
        <w:rPr>
          <w:lang w:eastAsia="zh-CN"/>
        </w:rPr>
        <w:t>discuss the design for DL control signalling in LAA.</w:t>
      </w:r>
    </w:p>
    <w:p w:rsidR="006E15FE" w:rsidRPr="00B05C92" w:rsidRDefault="006E15FE" w:rsidP="00637237">
      <w:pPr>
        <w:rPr>
          <w:lang w:val="en-US" w:eastAsia="zh-CN"/>
        </w:rPr>
      </w:pPr>
    </w:p>
    <w:p w:rsidR="00797DBA" w:rsidRDefault="002911EE" w:rsidP="00D13696">
      <w:pPr>
        <w:pStyle w:val="Heading1"/>
        <w:numPr>
          <w:ilvl w:val="0"/>
          <w:numId w:val="21"/>
        </w:numPr>
        <w:jc w:val="both"/>
        <w:rPr>
          <w:lang w:eastAsia="zh-CN"/>
        </w:rPr>
      </w:pPr>
      <w:r>
        <w:rPr>
          <w:lang w:eastAsia="zh-CN"/>
        </w:rPr>
        <w:t>(E)PDCCH</w:t>
      </w:r>
    </w:p>
    <w:p w:rsidR="00C901B1" w:rsidRDefault="00C901B1" w:rsidP="00D13696">
      <w:pPr>
        <w:rPr>
          <w:lang w:eastAsia="zh-CN"/>
        </w:rPr>
      </w:pPr>
    </w:p>
    <w:p w:rsidR="00797DBA" w:rsidRPr="00797DBA" w:rsidRDefault="00C901B1" w:rsidP="00797DBA">
      <w:pPr>
        <w:pStyle w:val="Heading1"/>
        <w:numPr>
          <w:ilvl w:val="1"/>
          <w:numId w:val="21"/>
        </w:numPr>
        <w:ind w:left="0" w:firstLine="0"/>
        <w:jc w:val="both"/>
        <w:rPr>
          <w:sz w:val="22"/>
          <w:lang w:eastAsia="zh-CN"/>
        </w:rPr>
      </w:pPr>
      <w:r w:rsidDel="00C901B1">
        <w:rPr>
          <w:lang w:eastAsia="zh-CN"/>
        </w:rPr>
        <w:t xml:space="preserve"> </w:t>
      </w:r>
      <w:r w:rsidR="00797DBA">
        <w:rPr>
          <w:sz w:val="22"/>
          <w:lang w:eastAsia="zh-CN"/>
        </w:rPr>
        <w:t>PDCCH</w:t>
      </w:r>
      <w:r w:rsidR="002911EE">
        <w:rPr>
          <w:sz w:val="22"/>
          <w:lang w:eastAsia="zh-CN"/>
        </w:rPr>
        <w:t xml:space="preserve"> </w:t>
      </w:r>
      <w:r w:rsidR="006874D9">
        <w:rPr>
          <w:sz w:val="22"/>
          <w:lang w:eastAsia="zh-CN"/>
        </w:rPr>
        <w:t>and</w:t>
      </w:r>
      <w:r w:rsidR="002911EE">
        <w:rPr>
          <w:sz w:val="22"/>
          <w:lang w:eastAsia="zh-CN"/>
        </w:rPr>
        <w:t xml:space="preserve"> EPDCCH</w:t>
      </w:r>
    </w:p>
    <w:p w:rsidR="002911EE" w:rsidRDefault="002911EE" w:rsidP="00D13696">
      <w:pPr>
        <w:rPr>
          <w:lang w:eastAsia="zh-CN"/>
        </w:rPr>
      </w:pPr>
      <w:r>
        <w:rPr>
          <w:lang w:eastAsia="zh-CN"/>
        </w:rPr>
        <w:t xml:space="preserve">Typically it is considered natural to support both PDCCH and EPDCCH on a LAA </w:t>
      </w:r>
      <w:proofErr w:type="spellStart"/>
      <w:r>
        <w:rPr>
          <w:lang w:eastAsia="zh-CN"/>
        </w:rPr>
        <w:t>SCell</w:t>
      </w:r>
      <w:proofErr w:type="spellEnd"/>
      <w:r>
        <w:rPr>
          <w:lang w:eastAsia="zh-CN"/>
        </w:rPr>
        <w:t>, same as on a LTE carrier. However, since LAA carriers do not support any legacy UE</w:t>
      </w:r>
      <w:r w:rsidR="006874D9">
        <w:rPr>
          <w:lang w:eastAsia="zh-CN"/>
        </w:rPr>
        <w:t>s</w:t>
      </w:r>
      <w:r>
        <w:rPr>
          <w:lang w:eastAsia="zh-CN"/>
        </w:rPr>
        <w:t xml:space="preserve">, there is no backward compatibility requirement. </w:t>
      </w:r>
      <w:r w:rsidR="006874D9">
        <w:rPr>
          <w:lang w:eastAsia="zh-CN"/>
        </w:rPr>
        <w:t xml:space="preserve">So it can allow some design that would not be possible for a backward compatible carrier. One example is the CRS overhead reduction, which has been extensively discussed in the new carrier type WI. If CRS is not transmitted in every </w:t>
      </w:r>
      <w:proofErr w:type="spellStart"/>
      <w:r w:rsidR="006874D9">
        <w:rPr>
          <w:lang w:eastAsia="zh-CN"/>
        </w:rPr>
        <w:t>subframe</w:t>
      </w:r>
      <w:proofErr w:type="spellEnd"/>
      <w:r w:rsidR="006874D9">
        <w:rPr>
          <w:lang w:eastAsia="zh-CN"/>
        </w:rPr>
        <w:t xml:space="preserve">, it would not be possible to support PDCCH because PDCCH depends on CRS for demodulation. On </w:t>
      </w:r>
      <w:r w:rsidR="006874D9">
        <w:rPr>
          <w:lang w:eastAsia="zh-CN"/>
        </w:rPr>
        <w:lastRenderedPageBreak/>
        <w:t xml:space="preserve">the other hand, if CRS is transmitted in every </w:t>
      </w:r>
      <w:proofErr w:type="spellStart"/>
      <w:r w:rsidR="006874D9">
        <w:rPr>
          <w:lang w:eastAsia="zh-CN"/>
        </w:rPr>
        <w:t>subframe</w:t>
      </w:r>
      <w:proofErr w:type="spellEnd"/>
      <w:r w:rsidR="006874D9">
        <w:rPr>
          <w:lang w:eastAsia="zh-CN"/>
        </w:rPr>
        <w:t>, it would be straightforward to continue to support PDCCH.</w:t>
      </w:r>
    </w:p>
    <w:p w:rsidR="006874D9" w:rsidRDefault="006874D9" w:rsidP="006874D9">
      <w:pPr>
        <w:rPr>
          <w:lang w:eastAsia="zh-CN"/>
        </w:rPr>
      </w:pPr>
      <w:r w:rsidRPr="00797DBA">
        <w:rPr>
          <w:b/>
          <w:u w:val="single"/>
          <w:lang w:eastAsia="zh-CN"/>
        </w:rPr>
        <w:t xml:space="preserve">Proposal </w:t>
      </w:r>
      <w:r>
        <w:rPr>
          <w:b/>
          <w:u w:val="single"/>
          <w:lang w:eastAsia="zh-CN"/>
        </w:rPr>
        <w:t>1</w:t>
      </w:r>
      <w:r>
        <w:rPr>
          <w:lang w:eastAsia="zh-CN"/>
        </w:rPr>
        <w:t xml:space="preserve">: EPDCCH is supported on LAA </w:t>
      </w:r>
      <w:proofErr w:type="spellStart"/>
      <w:r>
        <w:rPr>
          <w:lang w:eastAsia="zh-CN"/>
        </w:rPr>
        <w:t>SCell</w:t>
      </w:r>
      <w:proofErr w:type="spellEnd"/>
      <w:r>
        <w:rPr>
          <w:lang w:eastAsia="zh-CN"/>
        </w:rPr>
        <w:t xml:space="preserve">. If CRS is transmitted in every </w:t>
      </w:r>
      <w:proofErr w:type="spellStart"/>
      <w:r>
        <w:rPr>
          <w:lang w:eastAsia="zh-CN"/>
        </w:rPr>
        <w:t>subframe</w:t>
      </w:r>
      <w:proofErr w:type="spellEnd"/>
      <w:r>
        <w:rPr>
          <w:lang w:eastAsia="zh-CN"/>
        </w:rPr>
        <w:t xml:space="preserve">, PDCCH is supported on LAA </w:t>
      </w:r>
      <w:proofErr w:type="spellStart"/>
      <w:r>
        <w:rPr>
          <w:lang w:eastAsia="zh-CN"/>
        </w:rPr>
        <w:t>SCell</w:t>
      </w:r>
      <w:proofErr w:type="spellEnd"/>
      <w:r>
        <w:rPr>
          <w:lang w:eastAsia="zh-CN"/>
        </w:rPr>
        <w:t>.</w:t>
      </w:r>
    </w:p>
    <w:p w:rsidR="00A5319E" w:rsidRDefault="00A5319E" w:rsidP="006874D9">
      <w:pPr>
        <w:rPr>
          <w:lang w:eastAsia="zh-CN"/>
        </w:rPr>
      </w:pPr>
      <w:r>
        <w:rPr>
          <w:lang w:eastAsia="zh-CN"/>
        </w:rPr>
        <w:t xml:space="preserve">Whether PCFICH needs to be supported depends on whether PDCCH is to be supported. But in any case, LAA </w:t>
      </w:r>
      <w:proofErr w:type="spellStart"/>
      <w:r>
        <w:rPr>
          <w:lang w:eastAsia="zh-CN"/>
        </w:rPr>
        <w:t>SCell</w:t>
      </w:r>
      <w:proofErr w:type="spellEnd"/>
      <w:r>
        <w:rPr>
          <w:lang w:eastAsia="zh-CN"/>
        </w:rPr>
        <w:t xml:space="preserve"> should work with EPDCCH only, without PDCCH being configured (no common search space needed). Therefore </w:t>
      </w:r>
      <w:r w:rsidR="001D48C7">
        <w:rPr>
          <w:lang w:eastAsia="zh-CN"/>
        </w:rPr>
        <w:t xml:space="preserve">LAA </w:t>
      </w:r>
      <w:proofErr w:type="spellStart"/>
      <w:r w:rsidR="001D48C7">
        <w:rPr>
          <w:lang w:eastAsia="zh-CN"/>
        </w:rPr>
        <w:t>SCell</w:t>
      </w:r>
      <w:proofErr w:type="spellEnd"/>
      <w:r>
        <w:rPr>
          <w:lang w:eastAsia="zh-CN"/>
        </w:rPr>
        <w:t xml:space="preserve"> should allow CFI = 0, meaning that PCFICH is not </w:t>
      </w:r>
      <w:proofErr w:type="gramStart"/>
      <w:r>
        <w:rPr>
          <w:lang w:eastAsia="zh-CN"/>
        </w:rPr>
        <w:t>transmitted,</w:t>
      </w:r>
      <w:proofErr w:type="gramEnd"/>
      <w:r>
        <w:rPr>
          <w:lang w:eastAsia="zh-CN"/>
        </w:rPr>
        <w:t xml:space="preserve"> and PDSCH/EPDCCH transmission can start from OFDM symbol 0.</w:t>
      </w:r>
    </w:p>
    <w:p w:rsidR="00A5319E" w:rsidRDefault="00A5319E" w:rsidP="00A5319E">
      <w:pPr>
        <w:rPr>
          <w:lang w:eastAsia="zh-CN"/>
        </w:rPr>
      </w:pPr>
      <w:r w:rsidRPr="00797DBA">
        <w:rPr>
          <w:b/>
          <w:u w:val="single"/>
          <w:lang w:eastAsia="zh-CN"/>
        </w:rPr>
        <w:t xml:space="preserve">Proposal </w:t>
      </w:r>
      <w:r>
        <w:rPr>
          <w:b/>
          <w:u w:val="single"/>
          <w:lang w:eastAsia="zh-CN"/>
        </w:rPr>
        <w:t>2</w:t>
      </w:r>
      <w:r>
        <w:rPr>
          <w:lang w:eastAsia="zh-CN"/>
        </w:rPr>
        <w:t xml:space="preserve">: PDSCH/EPDCCH transmission is allowed to start from the first OFDM symbol on LAA </w:t>
      </w:r>
      <w:proofErr w:type="spellStart"/>
      <w:r>
        <w:rPr>
          <w:lang w:eastAsia="zh-CN"/>
        </w:rPr>
        <w:t>SCell</w:t>
      </w:r>
      <w:proofErr w:type="spellEnd"/>
      <w:r>
        <w:rPr>
          <w:lang w:eastAsia="zh-CN"/>
        </w:rPr>
        <w:t>, in which case PCFICH and PDCCH are not transmitted.</w:t>
      </w:r>
    </w:p>
    <w:p w:rsidR="00A5319E" w:rsidRDefault="00A5319E" w:rsidP="00A5319E">
      <w:pPr>
        <w:rPr>
          <w:lang w:eastAsia="zh-CN"/>
        </w:rPr>
      </w:pPr>
    </w:p>
    <w:p w:rsidR="006874D9" w:rsidRPr="00797DBA" w:rsidRDefault="006874D9" w:rsidP="006874D9">
      <w:pPr>
        <w:pStyle w:val="Heading1"/>
        <w:numPr>
          <w:ilvl w:val="1"/>
          <w:numId w:val="21"/>
        </w:numPr>
        <w:ind w:left="0" w:firstLine="0"/>
        <w:jc w:val="both"/>
        <w:rPr>
          <w:sz w:val="22"/>
          <w:lang w:eastAsia="zh-CN"/>
        </w:rPr>
      </w:pPr>
      <w:r>
        <w:rPr>
          <w:sz w:val="22"/>
          <w:lang w:eastAsia="zh-CN"/>
        </w:rPr>
        <w:t>Self-scheduling and cross-carrier scheduling for DL</w:t>
      </w:r>
    </w:p>
    <w:p w:rsidR="00797DBA" w:rsidRDefault="006874D9" w:rsidP="00D13696">
      <w:pPr>
        <w:rPr>
          <w:lang w:eastAsia="zh-CN"/>
        </w:rPr>
      </w:pPr>
      <w:r>
        <w:rPr>
          <w:lang w:eastAsia="zh-CN"/>
        </w:rPr>
        <w:t xml:space="preserve">There are some obvious reasons to support self-scheduling for DL on LAA </w:t>
      </w:r>
      <w:proofErr w:type="spellStart"/>
      <w:r>
        <w:rPr>
          <w:lang w:eastAsia="zh-CN"/>
        </w:rPr>
        <w:t>SCell</w:t>
      </w:r>
      <w:proofErr w:type="spellEnd"/>
      <w:r>
        <w:rPr>
          <w:lang w:eastAsia="zh-CN"/>
        </w:rPr>
        <w:t>:</w:t>
      </w:r>
    </w:p>
    <w:p w:rsidR="00797DBA" w:rsidRDefault="00797DBA" w:rsidP="00797DBA">
      <w:pPr>
        <w:pStyle w:val="ListParagraph"/>
        <w:numPr>
          <w:ilvl w:val="0"/>
          <w:numId w:val="29"/>
        </w:numPr>
        <w:ind w:firstLineChars="0"/>
        <w:rPr>
          <w:rFonts w:ascii="Times New Roman" w:hAnsi="Times New Roman"/>
          <w:sz w:val="22"/>
        </w:rPr>
      </w:pPr>
      <w:r w:rsidRPr="00797DBA">
        <w:rPr>
          <w:rFonts w:ascii="Times New Roman" w:hAnsi="Times New Roman"/>
          <w:sz w:val="22"/>
        </w:rPr>
        <w:t xml:space="preserve">There </w:t>
      </w:r>
      <w:r w:rsidR="003E5D92">
        <w:rPr>
          <w:rFonts w:ascii="Times New Roman" w:hAnsi="Times New Roman"/>
          <w:sz w:val="22"/>
        </w:rPr>
        <w:t>could</w:t>
      </w:r>
      <w:r w:rsidR="003E5D92" w:rsidRPr="00797DBA">
        <w:rPr>
          <w:rFonts w:ascii="Times New Roman" w:hAnsi="Times New Roman"/>
          <w:sz w:val="22"/>
        </w:rPr>
        <w:t xml:space="preserve"> </w:t>
      </w:r>
      <w:r w:rsidRPr="00797DBA">
        <w:rPr>
          <w:rFonts w:ascii="Times New Roman" w:hAnsi="Times New Roman"/>
          <w:sz w:val="22"/>
        </w:rPr>
        <w:t>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w:t>
      </w:r>
      <w:r w:rsidR="006F0460">
        <w:rPr>
          <w:rFonts w:ascii="Times New Roman" w:hAnsi="Times New Roman"/>
          <w:sz w:val="22"/>
        </w:rPr>
        <w:t xml:space="preserve">either causing control channel capacity issue or </w:t>
      </w:r>
      <w:r>
        <w:rPr>
          <w:rFonts w:ascii="Times New Roman" w:hAnsi="Times New Roman"/>
          <w:sz w:val="22"/>
        </w:rPr>
        <w:t>leaving little resources to serve the non-LAA UEs.</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5109FD" w:rsidRDefault="006874D9" w:rsidP="005109FD">
      <w:r>
        <w:t>One potential issue</w:t>
      </w:r>
      <w:r w:rsidR="00D177E0">
        <w:t xml:space="preserve"> with self-scheduling</w:t>
      </w:r>
      <w:r>
        <w:t xml:space="preserve"> is the less reliable transmission on a LAA carrier compared to a licensed carrier due to larger interference variation on a LAA carrier. It is recognized that </w:t>
      </w:r>
      <w:r>
        <w:rPr>
          <w:lang w:eastAsia="zh-CN"/>
        </w:rPr>
        <w:t>(E</w:t>
      </w:r>
      <w:proofErr w:type="gramStart"/>
      <w:r>
        <w:rPr>
          <w:lang w:eastAsia="zh-CN"/>
        </w:rPr>
        <w:t>)PDCCH</w:t>
      </w:r>
      <w:proofErr w:type="gramEnd"/>
      <w:r>
        <w:rPr>
          <w:lang w:eastAsia="zh-CN"/>
        </w:rPr>
        <w:t xml:space="preserve"> and PDSCH are transmitted in the same </w:t>
      </w:r>
      <w:proofErr w:type="spellStart"/>
      <w:r>
        <w:rPr>
          <w:lang w:eastAsia="zh-CN"/>
        </w:rPr>
        <w:t>subframe</w:t>
      </w:r>
      <w:proofErr w:type="spellEnd"/>
      <w:r>
        <w:rPr>
          <w:lang w:eastAsia="zh-CN"/>
        </w:rPr>
        <w:t>. If the increased interference results in a missed grant, the PDSCH signal is also affected by the increased interference. It may be argued that this may not result in a significant performance loss since the packet has poor quality anyway. However, (E</w:t>
      </w:r>
      <w:proofErr w:type="gramStart"/>
      <w:r>
        <w:rPr>
          <w:lang w:eastAsia="zh-CN"/>
        </w:rPr>
        <w:t>)PDCCH</w:t>
      </w:r>
      <w:proofErr w:type="gramEnd"/>
      <w:r>
        <w:rPr>
          <w:lang w:eastAsia="zh-CN"/>
        </w:rPr>
        <w:t xml:space="preserve"> has a much more stringent BLER requirement than PDSCH, because unlike PDSCH, (E)PDCCH cannot rely on HARQ. A slight increase in the interference level may corrupt the (E</w:t>
      </w:r>
      <w:proofErr w:type="gramStart"/>
      <w:r>
        <w:rPr>
          <w:lang w:eastAsia="zh-CN"/>
        </w:rPr>
        <w:t>)PDCCH</w:t>
      </w:r>
      <w:proofErr w:type="gramEnd"/>
      <w:r>
        <w:rPr>
          <w:lang w:eastAsia="zh-CN"/>
        </w:rPr>
        <w:t xml:space="preserve"> decoding, but the PDSCH transmission</w:t>
      </w:r>
      <w:r w:rsidR="001D48C7">
        <w:rPr>
          <w:lang w:eastAsia="zh-CN"/>
        </w:rPr>
        <w:t xml:space="preserve"> can</w:t>
      </w:r>
      <w:r>
        <w:rPr>
          <w:lang w:eastAsia="zh-CN"/>
        </w:rPr>
        <w:t xml:space="preserve"> still carr</w:t>
      </w:r>
      <w:r w:rsidR="001D48C7">
        <w:rPr>
          <w:lang w:eastAsia="zh-CN"/>
        </w:rPr>
        <w:t>y</w:t>
      </w:r>
      <w:r>
        <w:rPr>
          <w:lang w:eastAsia="zh-CN"/>
        </w:rPr>
        <w:t xml:space="preserve"> useful soft information even if it cannot be decoded in one </w:t>
      </w:r>
      <w:proofErr w:type="spellStart"/>
      <w:r>
        <w:rPr>
          <w:lang w:eastAsia="zh-CN"/>
        </w:rPr>
        <w:t>subframe</w:t>
      </w:r>
      <w:proofErr w:type="spellEnd"/>
      <w:r w:rsidR="00A5319E">
        <w:rPr>
          <w:lang w:eastAsia="zh-CN"/>
        </w:rPr>
        <w:t>, which means that receiving the PDSCH transmission in this case is still useful</w:t>
      </w:r>
      <w:r>
        <w:rPr>
          <w:lang w:eastAsia="zh-CN"/>
        </w:rPr>
        <w:t xml:space="preserve">. </w:t>
      </w:r>
      <w:r w:rsidR="00A5319E">
        <w:rPr>
          <w:lang w:eastAsia="zh-CN"/>
        </w:rPr>
        <w:t>One potential approach to guarantee (E</w:t>
      </w:r>
      <w:proofErr w:type="gramStart"/>
      <w:r w:rsidR="00A5319E">
        <w:rPr>
          <w:lang w:eastAsia="zh-CN"/>
        </w:rPr>
        <w:t>)PDCCH</w:t>
      </w:r>
      <w:proofErr w:type="gramEnd"/>
      <w:r w:rsidR="00A5319E">
        <w:rPr>
          <w:lang w:eastAsia="zh-CN"/>
        </w:rPr>
        <w:t xml:space="preserve"> performance</w:t>
      </w:r>
      <w:r>
        <w:rPr>
          <w:lang w:eastAsia="zh-CN"/>
        </w:rPr>
        <w:t xml:space="preserve"> is to use a much more conservative aggregation level </w:t>
      </w:r>
      <w:r w:rsidR="00A5319E">
        <w:rPr>
          <w:lang w:eastAsia="zh-CN"/>
        </w:rPr>
        <w:t>taking into account the</w:t>
      </w:r>
      <w:r>
        <w:rPr>
          <w:lang w:eastAsia="zh-CN"/>
        </w:rPr>
        <w:t xml:space="preserve"> more </w:t>
      </w:r>
      <w:proofErr w:type="spellStart"/>
      <w:r>
        <w:rPr>
          <w:lang w:eastAsia="zh-CN"/>
        </w:rPr>
        <w:t>bursty</w:t>
      </w:r>
      <w:proofErr w:type="spellEnd"/>
      <w:r>
        <w:rPr>
          <w:lang w:eastAsia="zh-CN"/>
        </w:rPr>
        <w:t xml:space="preserve"> environment, </w:t>
      </w:r>
      <w:r w:rsidR="00A5319E">
        <w:rPr>
          <w:lang w:eastAsia="zh-CN"/>
        </w:rPr>
        <w:t>but this would</w:t>
      </w:r>
      <w:r>
        <w:rPr>
          <w:lang w:eastAsia="zh-CN"/>
        </w:rPr>
        <w:t xml:space="preserve"> certainly </w:t>
      </w:r>
      <w:r w:rsidR="00A5319E">
        <w:rPr>
          <w:lang w:eastAsia="zh-CN"/>
        </w:rPr>
        <w:t>consume</w:t>
      </w:r>
      <w:r>
        <w:rPr>
          <w:lang w:eastAsia="zh-CN"/>
        </w:rPr>
        <w:t xml:space="preserve"> more resources. Therefore it is still beneficial to support cross-carrier scheduling, which provides more reliable transmission for DL grant.</w:t>
      </w:r>
    </w:p>
    <w:p w:rsidR="005109FD" w:rsidRDefault="00A5319E" w:rsidP="005109FD">
      <w:r>
        <w:rPr>
          <w:lang w:eastAsia="zh-CN"/>
        </w:rPr>
        <w:t xml:space="preserve">It should </w:t>
      </w:r>
      <w:r w:rsidR="006874D9">
        <w:rPr>
          <w:lang w:eastAsia="zh-CN"/>
        </w:rPr>
        <w:t xml:space="preserve">be noted that even though cross-carrier scheduling would use more DL resources on the licensed carrier, it provides more resources for PDSCH transmission on the LAA </w:t>
      </w:r>
      <w:proofErr w:type="spellStart"/>
      <w:r w:rsidR="006874D9">
        <w:rPr>
          <w:lang w:eastAsia="zh-CN"/>
        </w:rPr>
        <w:t>SCell</w:t>
      </w:r>
      <w:proofErr w:type="spellEnd"/>
      <w:r w:rsidR="006874D9">
        <w:rPr>
          <w:lang w:eastAsia="zh-CN"/>
        </w:rPr>
        <w:t xml:space="preserve"> and more data traffic offload from the licensed carrier. As long as (E</w:t>
      </w:r>
      <w:proofErr w:type="gramStart"/>
      <w:r w:rsidR="006874D9">
        <w:rPr>
          <w:lang w:eastAsia="zh-CN"/>
        </w:rPr>
        <w:t>)PDCCH</w:t>
      </w:r>
      <w:proofErr w:type="gramEnd"/>
      <w:r w:rsidR="006874D9">
        <w:rPr>
          <w:lang w:eastAsia="zh-CN"/>
        </w:rPr>
        <w:t xml:space="preserve"> capacity on the licensed carrier is not an issue (especially for EPDCCH which has unrestricted capacity), cross-carrier scheduling could potentially be more efficient.</w:t>
      </w:r>
    </w:p>
    <w:p w:rsidR="005109FD" w:rsidRDefault="006874D9" w:rsidP="005109FD">
      <w:r>
        <w:rPr>
          <w:lang w:eastAsia="zh-CN"/>
        </w:rPr>
        <w:t xml:space="preserve">One major issue with cross-carrier scheduling </w:t>
      </w:r>
      <w:r w:rsidR="00A5319E">
        <w:rPr>
          <w:lang w:eastAsia="zh-CN"/>
        </w:rPr>
        <w:t xml:space="preserve">is the difficulty in the </w:t>
      </w:r>
      <w:proofErr w:type="spellStart"/>
      <w:r w:rsidR="00A5319E">
        <w:rPr>
          <w:lang w:eastAsia="zh-CN"/>
        </w:rPr>
        <w:t>eNB</w:t>
      </w:r>
      <w:proofErr w:type="spellEnd"/>
      <w:r w:rsidR="00A5319E">
        <w:rPr>
          <w:lang w:eastAsia="zh-CN"/>
        </w:rPr>
        <w:t xml:space="preserve"> scheduling timing.</w:t>
      </w:r>
      <w:r w:rsidR="00A5319E">
        <w:t xml:space="preserve"> </w:t>
      </w:r>
      <w:r w:rsidR="00797DBA">
        <w:t xml:space="preserve">Usually the </w:t>
      </w:r>
      <w:proofErr w:type="spellStart"/>
      <w:r w:rsidR="00797DBA">
        <w:t>eNB</w:t>
      </w:r>
      <w:proofErr w:type="spellEnd"/>
      <w:r w:rsidR="00797DBA">
        <w:t xml:space="preserve"> needs to perform the scheduling for (E</w:t>
      </w:r>
      <w:proofErr w:type="gramStart"/>
      <w:r w:rsidR="00797DBA">
        <w:t>)PDCCH</w:t>
      </w:r>
      <w:proofErr w:type="gramEnd"/>
      <w:r w:rsidR="00797DBA">
        <w:t xml:space="preserve"> in advance (e.g. </w:t>
      </w:r>
      <w:r w:rsidR="00A5319E">
        <w:t>1 ms</w:t>
      </w:r>
      <w:r w:rsidR="00797DBA">
        <w:t xml:space="preserve"> before the actual transmission). At this time, the </w:t>
      </w:r>
      <w:proofErr w:type="spellStart"/>
      <w:r w:rsidR="00797DBA">
        <w:t>eNB</w:t>
      </w:r>
      <w:proofErr w:type="spellEnd"/>
      <w:r w:rsidR="00797DBA">
        <w:t xml:space="preserve"> may not know yet whether the (e</w:t>
      </w:r>
      <w:proofErr w:type="gramStart"/>
      <w:r w:rsidR="00797DBA">
        <w:t>)CCA</w:t>
      </w:r>
      <w:proofErr w:type="gramEnd"/>
      <w:r w:rsidR="00797DBA">
        <w:t xml:space="preserve"> check would pass on the LAA carrier(s), even when it has data to schedule.</w:t>
      </w:r>
    </w:p>
    <w:p w:rsid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797DBA" w:rsidRP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A5319E" w:rsidRDefault="00A5319E" w:rsidP="00D13696">
      <w:pPr>
        <w:rPr>
          <w:lang w:eastAsia="zh-CN"/>
        </w:rPr>
      </w:pPr>
      <w:r>
        <w:rPr>
          <w:lang w:eastAsia="zh-CN"/>
        </w:rPr>
        <w:lastRenderedPageBreak/>
        <w:t>If this issue can be resolved in a satisfactory way, cross-carrier scheduling should be supported as well.</w:t>
      </w:r>
    </w:p>
    <w:p w:rsidR="00797DBA" w:rsidRDefault="00797DBA" w:rsidP="00D13696">
      <w:pPr>
        <w:rPr>
          <w:lang w:eastAsia="zh-CN"/>
        </w:rPr>
      </w:pPr>
      <w:r w:rsidRPr="00797DBA">
        <w:rPr>
          <w:b/>
          <w:u w:val="single"/>
          <w:lang w:eastAsia="zh-CN"/>
        </w:rPr>
        <w:t xml:space="preserve">Proposal </w:t>
      </w:r>
      <w:r w:rsidR="00A5319E">
        <w:rPr>
          <w:b/>
          <w:u w:val="single"/>
          <w:lang w:eastAsia="zh-CN"/>
        </w:rPr>
        <w:t>3</w:t>
      </w:r>
      <w:r>
        <w:rPr>
          <w:lang w:eastAsia="zh-CN"/>
        </w:rPr>
        <w:t xml:space="preserve">: </w:t>
      </w:r>
      <w:r w:rsidR="00A5319E">
        <w:rPr>
          <w:lang w:eastAsia="zh-CN"/>
        </w:rPr>
        <w:t>S</w:t>
      </w:r>
      <w:r>
        <w:rPr>
          <w:lang w:eastAsia="zh-CN"/>
        </w:rPr>
        <w:t>elf-scheduling</w:t>
      </w:r>
      <w:r w:rsidR="00A5319E">
        <w:rPr>
          <w:lang w:eastAsia="zh-CN"/>
        </w:rPr>
        <w:t xml:space="preserve"> is supported for DL on LAA </w:t>
      </w:r>
      <w:proofErr w:type="spellStart"/>
      <w:r w:rsidR="00A5319E">
        <w:rPr>
          <w:lang w:eastAsia="zh-CN"/>
        </w:rPr>
        <w:t>SCell</w:t>
      </w:r>
      <w:proofErr w:type="spellEnd"/>
      <w:r w:rsidR="00A5319E">
        <w:rPr>
          <w:lang w:eastAsia="zh-CN"/>
        </w:rPr>
        <w:t xml:space="preserve">. </w:t>
      </w:r>
      <w:proofErr w:type="gramStart"/>
      <w:r w:rsidR="00A5319E">
        <w:rPr>
          <w:lang w:eastAsia="zh-CN"/>
        </w:rPr>
        <w:t>FFS</w:t>
      </w:r>
      <w:r>
        <w:rPr>
          <w:lang w:eastAsia="zh-CN"/>
        </w:rPr>
        <w:t xml:space="preserve"> cross-carrier scheduling.</w:t>
      </w:r>
      <w:proofErr w:type="gramEnd"/>
    </w:p>
    <w:p w:rsidR="00A5319E" w:rsidRDefault="00A5319E"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797DBA">
        <w:rPr>
          <w:color w:val="000000"/>
          <w:lang w:val="en-US" w:eastAsia="zh-CN"/>
        </w:rPr>
        <w:t>control signaling for LAA</w:t>
      </w:r>
      <w:r w:rsidR="00227D82">
        <w:rPr>
          <w:color w:val="000000"/>
          <w:lang w:val="en-US" w:eastAsia="zh-CN"/>
        </w:rPr>
        <w:t xml:space="preserve"> and proposed the following:</w:t>
      </w:r>
    </w:p>
    <w:p w:rsidR="00A5319E" w:rsidRDefault="00A5319E" w:rsidP="00A5319E">
      <w:pPr>
        <w:rPr>
          <w:lang w:eastAsia="zh-CN"/>
        </w:rPr>
      </w:pPr>
      <w:r w:rsidRPr="00797DBA">
        <w:rPr>
          <w:b/>
          <w:u w:val="single"/>
          <w:lang w:eastAsia="zh-CN"/>
        </w:rPr>
        <w:t xml:space="preserve">Proposal </w:t>
      </w:r>
      <w:r>
        <w:rPr>
          <w:b/>
          <w:u w:val="single"/>
          <w:lang w:eastAsia="zh-CN"/>
        </w:rPr>
        <w:t>1</w:t>
      </w:r>
      <w:r>
        <w:rPr>
          <w:lang w:eastAsia="zh-CN"/>
        </w:rPr>
        <w:t xml:space="preserve">: EPDCCH is supported on LAA </w:t>
      </w:r>
      <w:proofErr w:type="spellStart"/>
      <w:r>
        <w:rPr>
          <w:lang w:eastAsia="zh-CN"/>
        </w:rPr>
        <w:t>SCell</w:t>
      </w:r>
      <w:proofErr w:type="spellEnd"/>
      <w:r>
        <w:rPr>
          <w:lang w:eastAsia="zh-CN"/>
        </w:rPr>
        <w:t xml:space="preserve">. If CRS is transmitted in every </w:t>
      </w:r>
      <w:proofErr w:type="spellStart"/>
      <w:r>
        <w:rPr>
          <w:lang w:eastAsia="zh-CN"/>
        </w:rPr>
        <w:t>subframe</w:t>
      </w:r>
      <w:proofErr w:type="spellEnd"/>
      <w:r>
        <w:rPr>
          <w:lang w:eastAsia="zh-CN"/>
        </w:rPr>
        <w:t xml:space="preserve">, PDCCH is supported on LAA </w:t>
      </w:r>
      <w:proofErr w:type="spellStart"/>
      <w:r>
        <w:rPr>
          <w:lang w:eastAsia="zh-CN"/>
        </w:rPr>
        <w:t>SCell</w:t>
      </w:r>
      <w:proofErr w:type="spellEnd"/>
      <w:r>
        <w:rPr>
          <w:lang w:eastAsia="zh-CN"/>
        </w:rPr>
        <w:t>.</w:t>
      </w:r>
    </w:p>
    <w:p w:rsidR="00A5319E" w:rsidRDefault="00A5319E" w:rsidP="00A5319E">
      <w:pPr>
        <w:rPr>
          <w:lang w:eastAsia="zh-CN"/>
        </w:rPr>
      </w:pPr>
      <w:r w:rsidRPr="00797DBA">
        <w:rPr>
          <w:b/>
          <w:u w:val="single"/>
          <w:lang w:eastAsia="zh-CN"/>
        </w:rPr>
        <w:t xml:space="preserve">Proposal </w:t>
      </w:r>
      <w:r>
        <w:rPr>
          <w:b/>
          <w:u w:val="single"/>
          <w:lang w:eastAsia="zh-CN"/>
        </w:rPr>
        <w:t>2</w:t>
      </w:r>
      <w:r>
        <w:rPr>
          <w:lang w:eastAsia="zh-CN"/>
        </w:rPr>
        <w:t xml:space="preserve">: PDSCH/EPDCCH transmission is allowed to start from the first OFDM symbol on LAA </w:t>
      </w:r>
      <w:proofErr w:type="spellStart"/>
      <w:r>
        <w:rPr>
          <w:lang w:eastAsia="zh-CN"/>
        </w:rPr>
        <w:t>SCell</w:t>
      </w:r>
      <w:proofErr w:type="spellEnd"/>
      <w:r>
        <w:rPr>
          <w:lang w:eastAsia="zh-CN"/>
        </w:rPr>
        <w:t>, in which case PCFICH and PDCCH are not transmitted.</w:t>
      </w:r>
    </w:p>
    <w:p w:rsidR="00A5319E" w:rsidRDefault="00A5319E" w:rsidP="00A5319E">
      <w:pPr>
        <w:rPr>
          <w:lang w:eastAsia="zh-CN"/>
        </w:rPr>
      </w:pPr>
      <w:r w:rsidRPr="00797DBA">
        <w:rPr>
          <w:b/>
          <w:u w:val="single"/>
          <w:lang w:eastAsia="zh-CN"/>
        </w:rPr>
        <w:t xml:space="preserve">Proposal </w:t>
      </w:r>
      <w:r>
        <w:rPr>
          <w:b/>
          <w:u w:val="single"/>
          <w:lang w:eastAsia="zh-CN"/>
        </w:rPr>
        <w:t>3</w:t>
      </w:r>
      <w:r>
        <w:rPr>
          <w:lang w:eastAsia="zh-CN"/>
        </w:rPr>
        <w:t xml:space="preserve">: Self-scheduling is supported for DL on LAA </w:t>
      </w:r>
      <w:proofErr w:type="spellStart"/>
      <w:r>
        <w:rPr>
          <w:lang w:eastAsia="zh-CN"/>
        </w:rPr>
        <w:t>SCell</w:t>
      </w:r>
      <w:proofErr w:type="spellEnd"/>
      <w:r>
        <w:rPr>
          <w:lang w:eastAsia="zh-CN"/>
        </w:rPr>
        <w:t xml:space="preserve">. </w:t>
      </w:r>
      <w:proofErr w:type="gramStart"/>
      <w:r>
        <w:rPr>
          <w:lang w:eastAsia="zh-CN"/>
        </w:rPr>
        <w:t>FFS cross-carrier scheduling.</w:t>
      </w:r>
      <w:proofErr w:type="gramEnd"/>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B55898" w:rsidRDefault="00B55898" w:rsidP="00B55898">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 “</w:t>
      </w:r>
      <w:r w:rsidRPr="00E951E5">
        <w:rPr>
          <w:color w:val="000000"/>
          <w:lang w:val="en-US" w:eastAsia="zh-CN"/>
        </w:rPr>
        <w:t>Study on Licensed-Assisted Access using LTE</w:t>
      </w:r>
      <w:r>
        <w:rPr>
          <w:color w:val="000000"/>
          <w:lang w:val="en-US" w:eastAsia="zh-CN"/>
        </w:rPr>
        <w:t xml:space="preserve">,” </w:t>
      </w:r>
      <w:r w:rsidRPr="00333DE9">
        <w:rPr>
          <w:color w:val="000000"/>
          <w:lang w:val="en-US" w:eastAsia="zh-CN"/>
        </w:rPr>
        <w:t>Ericsson, Qualcomm, Huawei, Alcatel-Lucent</w:t>
      </w:r>
      <w:r>
        <w:rPr>
          <w:color w:val="000000"/>
          <w:lang w:val="en-US" w:eastAsia="zh-CN"/>
        </w:rPr>
        <w:t>, RAN#65, September 2014.</w:t>
      </w:r>
    </w:p>
    <w:p w:rsidR="00B55898" w:rsidRDefault="00B55898" w:rsidP="00B55898">
      <w:pPr>
        <w:numPr>
          <w:ilvl w:val="0"/>
          <w:numId w:val="20"/>
        </w:numPr>
        <w:jc w:val="left"/>
        <w:rPr>
          <w:color w:val="000000"/>
          <w:lang w:val="en-US" w:eastAsia="zh-CN"/>
        </w:rPr>
      </w:pPr>
      <w:bookmarkStart w:id="9" w:name="_Ref427184510"/>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9"/>
    </w:p>
    <w:p w:rsidR="00B55898" w:rsidRDefault="00B55898" w:rsidP="00B55898">
      <w:pPr>
        <w:numPr>
          <w:ilvl w:val="0"/>
          <w:numId w:val="20"/>
        </w:numPr>
        <w:jc w:val="left"/>
        <w:rPr>
          <w:color w:val="000000"/>
          <w:lang w:val="en-US" w:eastAsia="zh-CN"/>
        </w:rPr>
      </w:pPr>
      <w:bookmarkStart w:id="10" w:name="_Ref427184513"/>
      <w:r>
        <w:rPr>
          <w:color w:val="000000"/>
          <w:lang w:val="en-US" w:eastAsia="zh-CN"/>
        </w:rPr>
        <w:t>RP-151045, “</w:t>
      </w:r>
      <w:r w:rsidRPr="00D33FA4">
        <w:rPr>
          <w:color w:val="000000"/>
          <w:lang w:val="en-US" w:eastAsia="zh-CN"/>
        </w:rPr>
        <w:t>New Work Item on Licensed-Assisted Access to Unlicensed Spectrum</w:t>
      </w:r>
      <w:r>
        <w:rPr>
          <w:color w:val="000000"/>
          <w:lang w:val="en-US" w:eastAsia="zh-CN"/>
        </w:rPr>
        <w:t xml:space="preserve">,” </w:t>
      </w:r>
      <w:r w:rsidRPr="00D33FA4">
        <w:rPr>
          <w:color w:val="000000"/>
          <w:lang w:val="en-US" w:eastAsia="zh-CN"/>
        </w:rPr>
        <w:t>Ericsson, Huawei, Qualcomm, Alcatel-Lucent</w:t>
      </w:r>
      <w:r>
        <w:rPr>
          <w:color w:val="000000"/>
          <w:lang w:val="en-US" w:eastAsia="zh-CN"/>
        </w:rPr>
        <w:t>, RAN#68, June 2015.</w:t>
      </w:r>
      <w:bookmarkEnd w:id="10"/>
    </w:p>
    <w:p w:rsidR="00C16743" w:rsidRDefault="00C16743">
      <w:pPr>
        <w:jc w:val="left"/>
        <w:rPr>
          <w:color w:val="000000"/>
          <w:lang w:val="en-US" w:eastAsia="zh-CN"/>
        </w:rPr>
      </w:pPr>
      <w:bookmarkStart w:id="11" w:name="_GoBack"/>
      <w:bookmarkEnd w:id="2"/>
      <w:bookmarkEnd w:id="3"/>
      <w:bookmarkEnd w:id="4"/>
      <w:bookmarkEnd w:id="5"/>
      <w:bookmarkEnd w:id="6"/>
      <w:bookmarkEnd w:id="7"/>
      <w:bookmarkEnd w:id="8"/>
      <w:bookmarkEnd w:id="11"/>
    </w:p>
    <w:sectPr w:rsidR="00C16743"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BE4" w:rsidRDefault="00085BE4">
      <w:r>
        <w:separator/>
      </w:r>
    </w:p>
  </w:endnote>
  <w:endnote w:type="continuationSeparator" w:id="0">
    <w:p w:rsidR="00085BE4" w:rsidRDefault="00085B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109FD">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5109FD" w:rsidRPr="00217773">
      <w:rPr>
        <w:rStyle w:val="PageNumber"/>
        <w:b/>
        <w:szCs w:val="22"/>
        <w:lang w:val="en-US"/>
      </w:rPr>
      <w:fldChar w:fldCharType="begin"/>
    </w:r>
    <w:r w:rsidRPr="00217773">
      <w:rPr>
        <w:rStyle w:val="PageNumber"/>
        <w:b/>
        <w:szCs w:val="22"/>
        <w:lang w:val="en-US"/>
      </w:rPr>
      <w:instrText xml:space="preserve"> PAGE </w:instrText>
    </w:r>
    <w:r w:rsidR="005109FD" w:rsidRPr="00217773">
      <w:rPr>
        <w:rStyle w:val="PageNumber"/>
        <w:b/>
        <w:szCs w:val="22"/>
        <w:lang w:val="en-US"/>
      </w:rPr>
      <w:fldChar w:fldCharType="separate"/>
    </w:r>
    <w:r w:rsidR="001D48C7">
      <w:rPr>
        <w:rStyle w:val="PageNumber"/>
        <w:b/>
        <w:noProof/>
        <w:szCs w:val="22"/>
        <w:lang w:val="en-US"/>
      </w:rPr>
      <w:t>3</w:t>
    </w:r>
    <w:r w:rsidR="005109F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BE4" w:rsidRDefault="00085BE4">
      <w:r>
        <w:separator/>
      </w:r>
    </w:p>
  </w:footnote>
  <w:footnote w:type="continuationSeparator" w:id="0">
    <w:p w:rsidR="00085BE4" w:rsidRDefault="00085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109FD">
    <w:pPr>
      <w:pStyle w:val="Header"/>
    </w:pPr>
    <w:r w:rsidRPr="005109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109FD">
    <w:pPr>
      <w:pStyle w:val="Header"/>
    </w:pPr>
    <w:r w:rsidRPr="005109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5109FD">
    <w:pPr>
      <w:pStyle w:val="Header"/>
    </w:pPr>
    <w:r w:rsidRPr="005109F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FF6B8A"/>
    <w:multiLevelType w:val="hybridMultilevel"/>
    <w:tmpl w:val="B874A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F413CC"/>
    <w:multiLevelType w:val="hybridMultilevel"/>
    <w:tmpl w:val="7D20DBA0"/>
    <w:lvl w:ilvl="0" w:tplc="3D58A580">
      <w:start w:val="1"/>
      <w:numFmt w:val="bullet"/>
      <w:lvlText w:val="•"/>
      <w:lvlJc w:val="left"/>
      <w:pPr>
        <w:tabs>
          <w:tab w:val="num" w:pos="360"/>
        </w:tabs>
        <w:ind w:left="360" w:hanging="360"/>
      </w:pPr>
      <w:rPr>
        <w:rFonts w:ascii="Arial" w:hAnsi="Arial" w:hint="default"/>
      </w:rPr>
    </w:lvl>
    <w:lvl w:ilvl="1" w:tplc="BE66F24C">
      <w:start w:val="1"/>
      <w:numFmt w:val="bullet"/>
      <w:lvlText w:val="•"/>
      <w:lvlJc w:val="left"/>
      <w:pPr>
        <w:tabs>
          <w:tab w:val="num" w:pos="1080"/>
        </w:tabs>
        <w:ind w:left="1080" w:hanging="360"/>
      </w:pPr>
      <w:rPr>
        <w:rFonts w:ascii="Arial" w:hAnsi="Arial" w:hint="default"/>
      </w:rPr>
    </w:lvl>
    <w:lvl w:ilvl="2" w:tplc="0C60259C">
      <w:start w:val="1"/>
      <w:numFmt w:val="bullet"/>
      <w:lvlText w:val="•"/>
      <w:lvlJc w:val="left"/>
      <w:pPr>
        <w:tabs>
          <w:tab w:val="num" w:pos="1800"/>
        </w:tabs>
        <w:ind w:left="1800" w:hanging="360"/>
      </w:pPr>
      <w:rPr>
        <w:rFonts w:ascii="Arial" w:hAnsi="Arial" w:hint="default"/>
      </w:rPr>
    </w:lvl>
    <w:lvl w:ilvl="3" w:tplc="32900DB0">
      <w:start w:val="1"/>
      <w:numFmt w:val="bullet"/>
      <w:lvlText w:val="•"/>
      <w:lvlJc w:val="left"/>
      <w:pPr>
        <w:tabs>
          <w:tab w:val="num" w:pos="2520"/>
        </w:tabs>
        <w:ind w:left="2520" w:hanging="360"/>
      </w:pPr>
      <w:rPr>
        <w:rFonts w:ascii="Arial" w:hAnsi="Arial" w:hint="default"/>
      </w:rPr>
    </w:lvl>
    <w:lvl w:ilvl="4" w:tplc="6D2E076E">
      <w:start w:val="2822"/>
      <w:numFmt w:val="bullet"/>
      <w:lvlText w:val="»"/>
      <w:lvlJc w:val="left"/>
      <w:pPr>
        <w:tabs>
          <w:tab w:val="num" w:pos="3240"/>
        </w:tabs>
        <w:ind w:left="3240" w:hanging="360"/>
      </w:pPr>
      <w:rPr>
        <w:rFonts w:ascii="Arial" w:hAnsi="Arial" w:hint="default"/>
      </w:rPr>
    </w:lvl>
    <w:lvl w:ilvl="5" w:tplc="4DB447FE" w:tentative="1">
      <w:start w:val="1"/>
      <w:numFmt w:val="bullet"/>
      <w:lvlText w:val="•"/>
      <w:lvlJc w:val="left"/>
      <w:pPr>
        <w:tabs>
          <w:tab w:val="num" w:pos="3960"/>
        </w:tabs>
        <w:ind w:left="3960" w:hanging="360"/>
      </w:pPr>
      <w:rPr>
        <w:rFonts w:ascii="Arial" w:hAnsi="Arial" w:hint="default"/>
      </w:rPr>
    </w:lvl>
    <w:lvl w:ilvl="6" w:tplc="43F2F84C" w:tentative="1">
      <w:start w:val="1"/>
      <w:numFmt w:val="bullet"/>
      <w:lvlText w:val="•"/>
      <w:lvlJc w:val="left"/>
      <w:pPr>
        <w:tabs>
          <w:tab w:val="num" w:pos="4680"/>
        </w:tabs>
        <w:ind w:left="4680" w:hanging="360"/>
      </w:pPr>
      <w:rPr>
        <w:rFonts w:ascii="Arial" w:hAnsi="Arial" w:hint="default"/>
      </w:rPr>
    </w:lvl>
    <w:lvl w:ilvl="7" w:tplc="1092F484" w:tentative="1">
      <w:start w:val="1"/>
      <w:numFmt w:val="bullet"/>
      <w:lvlText w:val="•"/>
      <w:lvlJc w:val="left"/>
      <w:pPr>
        <w:tabs>
          <w:tab w:val="num" w:pos="5400"/>
        </w:tabs>
        <w:ind w:left="5400" w:hanging="360"/>
      </w:pPr>
      <w:rPr>
        <w:rFonts w:ascii="Arial" w:hAnsi="Arial" w:hint="default"/>
      </w:rPr>
    </w:lvl>
    <w:lvl w:ilvl="8" w:tplc="33F25B4E" w:tentative="1">
      <w:start w:val="1"/>
      <w:numFmt w:val="bullet"/>
      <w:lvlText w:val="•"/>
      <w:lvlJc w:val="left"/>
      <w:pPr>
        <w:tabs>
          <w:tab w:val="num" w:pos="6120"/>
        </w:tabs>
        <w:ind w:left="6120" w:hanging="360"/>
      </w:pPr>
      <w:rPr>
        <w:rFonts w:ascii="Arial" w:hAnsi="Arial" w:hint="default"/>
      </w:rPr>
    </w:lvl>
  </w:abstractNum>
  <w:abstractNum w:abstractNumId="30">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24"/>
  </w:num>
  <w:num w:numId="16">
    <w:abstractNumId w:val="35"/>
  </w:num>
  <w:num w:numId="17">
    <w:abstractNumId w:val="25"/>
  </w:num>
  <w:num w:numId="18">
    <w:abstractNumId w:val="23"/>
  </w:num>
  <w:num w:numId="19">
    <w:abstractNumId w:val="32"/>
  </w:num>
  <w:num w:numId="20">
    <w:abstractNumId w:val="21"/>
  </w:num>
  <w:num w:numId="21">
    <w:abstractNumId w:val="12"/>
  </w:num>
  <w:num w:numId="22">
    <w:abstractNumId w:val="10"/>
  </w:num>
  <w:num w:numId="23">
    <w:abstractNumId w:val="14"/>
  </w:num>
  <w:num w:numId="24">
    <w:abstractNumId w:val="20"/>
  </w:num>
  <w:num w:numId="25">
    <w:abstractNumId w:val="17"/>
  </w:num>
  <w:num w:numId="26">
    <w:abstractNumId w:val="30"/>
  </w:num>
  <w:num w:numId="27">
    <w:abstractNumId w:val="11"/>
  </w:num>
  <w:num w:numId="28">
    <w:abstractNumId w:val="33"/>
  </w:num>
  <w:num w:numId="29">
    <w:abstractNumId w:val="19"/>
  </w:num>
  <w:num w:numId="30">
    <w:abstractNumId w:val="16"/>
  </w:num>
  <w:num w:numId="31">
    <w:abstractNumId w:val="18"/>
  </w:num>
  <w:num w:numId="32">
    <w:abstractNumId w:val="28"/>
  </w:num>
  <w:num w:numId="33">
    <w:abstractNumId w:val="29"/>
  </w:num>
  <w:num w:numId="34">
    <w:abstractNumId w:val="15"/>
  </w:num>
  <w:num w:numId="35">
    <w:abstractNumId w:val="22"/>
  </w:num>
  <w:num w:numId="36">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6362"/>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BE4"/>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9AC"/>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747"/>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0FC1"/>
    <w:rsid w:val="0018126D"/>
    <w:rsid w:val="001828DE"/>
    <w:rsid w:val="00182C68"/>
    <w:rsid w:val="0018306C"/>
    <w:rsid w:val="00183416"/>
    <w:rsid w:val="001837A5"/>
    <w:rsid w:val="0018397F"/>
    <w:rsid w:val="00184338"/>
    <w:rsid w:val="001849F3"/>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8C7"/>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1FC2"/>
    <w:rsid w:val="00282097"/>
    <w:rsid w:val="00282671"/>
    <w:rsid w:val="00283CC5"/>
    <w:rsid w:val="00284BF0"/>
    <w:rsid w:val="00285A5D"/>
    <w:rsid w:val="00286404"/>
    <w:rsid w:val="002866C6"/>
    <w:rsid w:val="00287BA5"/>
    <w:rsid w:val="00287EAD"/>
    <w:rsid w:val="002911EE"/>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042"/>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92"/>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09FD"/>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41E"/>
    <w:rsid w:val="005766DD"/>
    <w:rsid w:val="00576782"/>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4D9"/>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0460"/>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0B9"/>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8C8"/>
    <w:rsid w:val="008D5D7E"/>
    <w:rsid w:val="008D6493"/>
    <w:rsid w:val="008D7356"/>
    <w:rsid w:val="008D74EA"/>
    <w:rsid w:val="008D763A"/>
    <w:rsid w:val="008D7884"/>
    <w:rsid w:val="008D7AF9"/>
    <w:rsid w:val="008D7BE8"/>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D83"/>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766"/>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19E"/>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898"/>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743"/>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6F0B"/>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BE6"/>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7E0"/>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24CC"/>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3E51"/>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3AE"/>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E18"/>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25A"/>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57F"/>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27F"/>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2024F-1FA8-4814-B325-DE1D616F1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3</Pages>
  <Words>1041</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18</cp:revision>
  <cp:lastPrinted>2015-01-26T11:07:00Z</cp:lastPrinted>
  <dcterms:created xsi:type="dcterms:W3CDTF">2015-01-26T09:16:00Z</dcterms:created>
  <dcterms:modified xsi:type="dcterms:W3CDTF">2015-08-15T04:13:00Z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